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01" w:rsidRDefault="00627D01" w:rsidP="00420B09">
      <w:pPr>
        <w:spacing w:line="360" w:lineRule="auto"/>
        <w:ind w:left="6372"/>
        <w:jc w:val="center"/>
        <w:rPr>
          <w:b/>
        </w:rPr>
      </w:pPr>
    </w:p>
    <w:p w:rsidR="00655441" w:rsidRDefault="00655441" w:rsidP="007A0CD9">
      <w:pPr>
        <w:spacing w:line="360" w:lineRule="auto"/>
        <w:rPr>
          <w:b/>
        </w:rPr>
      </w:pPr>
    </w:p>
    <w:p w:rsidR="00AC76D8" w:rsidRPr="002A6290" w:rsidRDefault="003B2DF3" w:rsidP="002A6290">
      <w:pPr>
        <w:spacing w:line="360" w:lineRule="auto"/>
        <w:ind w:firstLine="709"/>
        <w:jc w:val="center"/>
        <w:rPr>
          <w:b/>
        </w:rPr>
      </w:pPr>
      <w:r w:rsidRPr="002A6290">
        <w:rPr>
          <w:b/>
        </w:rPr>
        <w:t>Доклад</w:t>
      </w:r>
      <w:r w:rsidR="002A6290" w:rsidRPr="002A6290">
        <w:rPr>
          <w:b/>
        </w:rPr>
        <w:t xml:space="preserve"> об антимонопольном комплаенсе</w:t>
      </w:r>
      <w:r w:rsidR="007A7248">
        <w:rPr>
          <w:b/>
        </w:rPr>
        <w:t xml:space="preserve"> за 202</w:t>
      </w:r>
      <w:r w:rsidR="00472F24">
        <w:rPr>
          <w:b/>
        </w:rPr>
        <w:t>5</w:t>
      </w:r>
      <w:r w:rsidR="007A7248">
        <w:rPr>
          <w:b/>
        </w:rPr>
        <w:t xml:space="preserve"> год </w:t>
      </w:r>
    </w:p>
    <w:p w:rsidR="002A6290" w:rsidRPr="002A6290" w:rsidRDefault="002A6290" w:rsidP="002A6290">
      <w:pPr>
        <w:spacing w:line="360" w:lineRule="auto"/>
        <w:ind w:firstLine="709"/>
        <w:jc w:val="center"/>
      </w:pPr>
    </w:p>
    <w:p w:rsidR="0034255E" w:rsidRPr="00AB2B90" w:rsidRDefault="00B12EC3" w:rsidP="0034255E">
      <w:pPr>
        <w:spacing w:line="360" w:lineRule="auto"/>
        <w:ind w:left="-284" w:right="50" w:firstLine="708"/>
        <w:jc w:val="both"/>
        <w:rPr>
          <w:b/>
        </w:rPr>
      </w:pPr>
      <w:r w:rsidRPr="00AB2B90">
        <w:rPr>
          <w:b/>
        </w:rPr>
        <w:t xml:space="preserve">1. </w:t>
      </w:r>
      <w:r w:rsidR="008D7153" w:rsidRPr="00AB2B90">
        <w:rPr>
          <w:b/>
        </w:rPr>
        <w:t>Об исполнении плана мероприятий</w:t>
      </w:r>
      <w:r w:rsidR="00AB2B90" w:rsidRPr="00AB2B90">
        <w:rPr>
          <w:b/>
        </w:rPr>
        <w:t xml:space="preserve"> по снижению рисков нарушения антимонопольного законодательства.</w:t>
      </w:r>
    </w:p>
    <w:p w:rsidR="00AC76D8" w:rsidRPr="002A6290" w:rsidRDefault="00AC76D8" w:rsidP="004D64CF">
      <w:pPr>
        <w:spacing w:line="360" w:lineRule="auto"/>
        <w:ind w:left="-284" w:right="50" w:firstLine="708"/>
        <w:jc w:val="both"/>
      </w:pPr>
      <w:r w:rsidRPr="002A6290">
        <w:t xml:space="preserve">В целях обеспечения соответствия требованиям антимонопольного законодательства деятельности администрации района (далее по тексту - антимонопольный комплаенс) в администрации Нижневартовского района </w:t>
      </w:r>
      <w:r w:rsidR="00E131C4" w:rsidRPr="002A6290">
        <w:t>на 202</w:t>
      </w:r>
      <w:r w:rsidR="00472F24">
        <w:t>5</w:t>
      </w:r>
      <w:r w:rsidR="00E131C4" w:rsidRPr="002A6290">
        <w:t xml:space="preserve"> год </w:t>
      </w:r>
      <w:r w:rsidRPr="002A6290">
        <w:t xml:space="preserve">утвержден План мероприятий по снижению рисков нарушения антимонопольного законодательства распоряжением </w:t>
      </w:r>
      <w:r w:rsidR="004D64CF">
        <w:t>ад</w:t>
      </w:r>
      <w:r w:rsidR="00800B06">
        <w:t>министрации района от 20.12.2024</w:t>
      </w:r>
      <w:r w:rsidR="004D64CF">
        <w:t xml:space="preserve"> № 7</w:t>
      </w:r>
      <w:r w:rsidR="00800B06">
        <w:t>22</w:t>
      </w:r>
      <w:r w:rsidR="004D64CF">
        <w:t xml:space="preserve">-р </w:t>
      </w:r>
      <w:r w:rsidRPr="002A6290">
        <w:t>(далее по тексту - План).</w:t>
      </w:r>
    </w:p>
    <w:p w:rsidR="00AC76D8" w:rsidRPr="002A6290" w:rsidRDefault="00AC76D8" w:rsidP="003A48B0">
      <w:pPr>
        <w:spacing w:line="360" w:lineRule="auto"/>
        <w:ind w:left="-284" w:right="50" w:firstLine="709"/>
        <w:jc w:val="both"/>
      </w:pPr>
      <w:r w:rsidRPr="002A6290">
        <w:t>В соответствии с Планом выполнены следующие мероприятия:</w:t>
      </w:r>
    </w:p>
    <w:p w:rsidR="00E131C4" w:rsidRPr="002A6290" w:rsidRDefault="00E131C4" w:rsidP="003A48B0">
      <w:pPr>
        <w:spacing w:line="360" w:lineRule="auto"/>
        <w:ind w:left="-284" w:right="50" w:firstLine="709"/>
        <w:jc w:val="both"/>
      </w:pPr>
      <w:r w:rsidRPr="002A6290">
        <w:t xml:space="preserve">- проведен анализ действующих муниципальных нормативных правовых актов администрации </w:t>
      </w:r>
      <w:r w:rsidRPr="000A295F">
        <w:t>района</w:t>
      </w:r>
      <w:r w:rsidR="00C23847" w:rsidRPr="000A295F">
        <w:t>,</w:t>
      </w:r>
      <w:r w:rsidRPr="000A295F">
        <w:t xml:space="preserve"> </w:t>
      </w:r>
      <w:r w:rsidRPr="002A6290">
        <w:t xml:space="preserve">регулирующих правоотношения, входящих в сферу функционирования антимонопольного комплаенса </w:t>
      </w:r>
      <w:r w:rsidRPr="001B4B92">
        <w:t>(по результатам анализа внесен</w:t>
      </w:r>
      <w:r w:rsidR="00DD3804" w:rsidRPr="001B4B92">
        <w:t>ие</w:t>
      </w:r>
      <w:r w:rsidRPr="001B4B92">
        <w:t xml:space="preserve"> изменен</w:t>
      </w:r>
      <w:r w:rsidR="00DD3804" w:rsidRPr="001B4B92">
        <w:t>ий</w:t>
      </w:r>
      <w:r w:rsidRPr="001B4B92">
        <w:t xml:space="preserve"> в распоряжение администрации района от 04.10.2020 № 673-р «О создании и организации системы внутреннего обеспечения соответствия требованиям антимонопольного законодательства деятельности администрации района»</w:t>
      </w:r>
      <w:r w:rsidR="00DD3804" w:rsidRPr="001B4B92">
        <w:t xml:space="preserve"> не требовалось</w:t>
      </w:r>
      <w:r w:rsidR="00234D4B" w:rsidRPr="001B4B92">
        <w:t>);</w:t>
      </w:r>
    </w:p>
    <w:p w:rsidR="00E131C4" w:rsidRPr="002A6290" w:rsidRDefault="00E131C4" w:rsidP="003A48B0">
      <w:pPr>
        <w:spacing w:line="360" w:lineRule="auto"/>
        <w:ind w:left="-284" w:right="50" w:firstLine="709"/>
        <w:jc w:val="both"/>
      </w:pPr>
      <w:r w:rsidRPr="002A6290">
        <w:t xml:space="preserve">- на официальном Портале проектов нормативных правовых актов Ханты-Мансийского автономного округа – Югры (http://regulation.admhmao.ru) размещено </w:t>
      </w:r>
      <w:r w:rsidR="006332F8">
        <w:t>1</w:t>
      </w:r>
      <w:r w:rsidR="005849C7">
        <w:t>3</w:t>
      </w:r>
      <w:r w:rsidR="006332F8">
        <w:t xml:space="preserve"> </w:t>
      </w:r>
      <w:r w:rsidRPr="002A6290">
        <w:t>проект</w:t>
      </w:r>
      <w:r w:rsidR="006332F8">
        <w:t>ов</w:t>
      </w:r>
      <w:r w:rsidRPr="002A6290">
        <w:t xml:space="preserve"> муниципальных нормативных правовых актов в целях проведения общественной антимонопольной экспертизы, на предмет возможного выявления нарушений антимонопольного законодательства (по итогам проведенных экспертиз нарушения не выявлены); </w:t>
      </w:r>
    </w:p>
    <w:p w:rsidR="001212A9" w:rsidRPr="002A6290" w:rsidRDefault="001212A9" w:rsidP="003A48B0">
      <w:pPr>
        <w:spacing w:line="360" w:lineRule="auto"/>
        <w:ind w:left="-284" w:right="50" w:firstLine="709"/>
        <w:jc w:val="both"/>
      </w:pPr>
      <w:r w:rsidRPr="002A6290">
        <w:t>- постоянно проводится мониторинг и анализ практики применения антимонопольного законодательства, судебной практики с признаками нарушений ст. ст. 15, 16 Федерального закона от 26.07.2006 № 135-ФЗ «О защите конкуренции»;</w:t>
      </w:r>
    </w:p>
    <w:p w:rsidR="001212A9" w:rsidRPr="002A6290" w:rsidRDefault="001212A9" w:rsidP="00BB0395">
      <w:pPr>
        <w:spacing w:line="360" w:lineRule="auto"/>
        <w:ind w:right="50" w:firstLine="425"/>
        <w:jc w:val="both"/>
      </w:pPr>
      <w:r w:rsidRPr="002A6290">
        <w:t xml:space="preserve">- утвержден План мероприятий по снижению рисков нарушения антимонопольного законодательства в администрации Нижневартовского района на </w:t>
      </w:r>
      <w:r w:rsidRPr="000A295F">
        <w:t>202</w:t>
      </w:r>
      <w:r w:rsidR="00800B06" w:rsidRPr="000A295F">
        <w:t>6</w:t>
      </w:r>
      <w:r w:rsidR="00C23847" w:rsidRPr="000A295F">
        <w:t xml:space="preserve"> год;</w:t>
      </w:r>
    </w:p>
    <w:p w:rsidR="001212A9" w:rsidRPr="002A6290" w:rsidRDefault="001212A9" w:rsidP="003A48B0">
      <w:pPr>
        <w:spacing w:line="360" w:lineRule="auto"/>
        <w:ind w:left="-284" w:right="50" w:firstLine="709"/>
        <w:jc w:val="both"/>
      </w:pPr>
      <w:r w:rsidRPr="002A6290">
        <w:lastRenderedPageBreak/>
        <w:t xml:space="preserve">- на официальном сайте администрации района создан специализированный раздел «Антимонопольный комплаенс», в котором размещается информация о функционировании антимонопольного комплаенса в </w:t>
      </w:r>
      <w:bookmarkStart w:id="0" w:name="_GoBack"/>
      <w:r w:rsidRPr="000A295F">
        <w:t>Нижневартовском районе</w:t>
      </w:r>
      <w:r w:rsidR="00C23847" w:rsidRPr="000A295F">
        <w:t>;</w:t>
      </w:r>
      <w:bookmarkEnd w:id="0"/>
    </w:p>
    <w:p w:rsidR="00C657DF" w:rsidRPr="002A6290" w:rsidRDefault="00E131C4" w:rsidP="003A48B0">
      <w:pPr>
        <w:spacing w:line="360" w:lineRule="auto"/>
        <w:ind w:left="-284" w:right="50" w:firstLine="709"/>
        <w:jc w:val="both"/>
      </w:pPr>
      <w:r w:rsidRPr="002A6290">
        <w:t xml:space="preserve">- </w:t>
      </w:r>
      <w:r w:rsidR="00800B06">
        <w:t>5</w:t>
      </w:r>
      <w:r w:rsidRPr="002A6290">
        <w:t xml:space="preserve"> проектов муниципальных нормативных правовых акт</w:t>
      </w:r>
      <w:r w:rsidR="009C7FFC" w:rsidRPr="002A6290">
        <w:t>ов,</w:t>
      </w:r>
      <w:r w:rsidRPr="002A6290">
        <w:t xml:space="preserve"> разработанных во исполнение переданных отдельных государственных полномочий автономного округа</w:t>
      </w:r>
      <w:r w:rsidR="009C7FFC" w:rsidRPr="002A6290">
        <w:t>,</w:t>
      </w:r>
      <w:r w:rsidRPr="002A6290">
        <w:t xml:space="preserve"> размещены в системе централизованного сбора данных о проектах НПА «Кодекс»</w:t>
      </w:r>
      <w:r w:rsidR="005E77CD">
        <w:t xml:space="preserve"> </w:t>
      </w:r>
      <w:r w:rsidR="006332F8" w:rsidRPr="005E77CD">
        <w:t xml:space="preserve">(по </w:t>
      </w:r>
      <w:r w:rsidR="005E77CD" w:rsidRPr="005E77CD">
        <w:t xml:space="preserve">итогам проведенных экспертиз </w:t>
      </w:r>
      <w:r w:rsidR="00800B06" w:rsidRPr="00800B06">
        <w:t>нарушения не выявлены</w:t>
      </w:r>
      <w:r w:rsidR="006332F8" w:rsidRPr="005E77CD">
        <w:t>).</w:t>
      </w:r>
    </w:p>
    <w:p w:rsidR="00AB2B90" w:rsidRDefault="00D02FF1" w:rsidP="00D02FF1">
      <w:pPr>
        <w:spacing w:line="360" w:lineRule="auto"/>
        <w:ind w:left="-284" w:right="50"/>
        <w:jc w:val="both"/>
      </w:pPr>
      <w:r>
        <w:t xml:space="preserve">       </w:t>
      </w:r>
    </w:p>
    <w:p w:rsidR="0034255E" w:rsidRDefault="004B1349" w:rsidP="0034255E">
      <w:pPr>
        <w:spacing w:line="360" w:lineRule="auto"/>
        <w:ind w:left="-284" w:right="50" w:firstLine="568"/>
        <w:jc w:val="both"/>
        <w:rPr>
          <w:b/>
        </w:rPr>
      </w:pPr>
      <w:r>
        <w:rPr>
          <w:b/>
        </w:rPr>
        <w:t>2</w:t>
      </w:r>
      <w:r w:rsidR="00AB2B90" w:rsidRPr="00AB2B90">
        <w:rPr>
          <w:b/>
        </w:rPr>
        <w:t>. О рассмотрении результатов анализа муниципальных нормативных правовых актов</w:t>
      </w:r>
      <w:r w:rsidR="00E11486">
        <w:rPr>
          <w:b/>
        </w:rPr>
        <w:t>,</w:t>
      </w:r>
      <w:r w:rsidR="00AB2B90">
        <w:rPr>
          <w:b/>
        </w:rPr>
        <w:t xml:space="preserve"> направленных в Департамент экономи</w:t>
      </w:r>
      <w:r w:rsidR="00E11486">
        <w:rPr>
          <w:b/>
        </w:rPr>
        <w:t>ческого развития ХМАО-Югры</w:t>
      </w:r>
      <w:r w:rsidR="00E11486" w:rsidRPr="00E11486">
        <w:t xml:space="preserve"> </w:t>
      </w:r>
      <w:r w:rsidR="00E11486" w:rsidRPr="00E11486">
        <w:rPr>
          <w:b/>
        </w:rPr>
        <w:t>на предмет выявления положений, содержащих возможные риски нарушения антимонопольного законодательства</w:t>
      </w:r>
      <w:r w:rsidR="00E11486">
        <w:rPr>
          <w:b/>
        </w:rPr>
        <w:t>.</w:t>
      </w:r>
    </w:p>
    <w:p w:rsidR="00E11486" w:rsidRPr="00E11486" w:rsidRDefault="00E11486" w:rsidP="00E11486">
      <w:pPr>
        <w:spacing w:line="360" w:lineRule="auto"/>
        <w:ind w:left="-284" w:right="50" w:firstLine="568"/>
        <w:jc w:val="both"/>
      </w:pPr>
      <w:r w:rsidRPr="00E11486">
        <w:t xml:space="preserve"> В соответствии с </w:t>
      </w:r>
      <w:r w:rsidR="002943DA" w:rsidRPr="00E11486">
        <w:t>пункт</w:t>
      </w:r>
      <w:r w:rsidRPr="00E11486">
        <w:t>ом</w:t>
      </w:r>
      <w:r w:rsidR="002943DA" w:rsidRPr="00E11486">
        <w:t xml:space="preserve"> 7.1 Порядка проведения анализа нормативных правовых актов Ханты-Мансийского автономного округа – Югры</w:t>
      </w:r>
      <w:r w:rsidRPr="00E11486">
        <w:t xml:space="preserve"> </w:t>
      </w:r>
      <w:r w:rsidR="002943DA" w:rsidRPr="00E11486">
        <w:t>и органов местного самоуправления муниципальных образований</w:t>
      </w:r>
      <w:r w:rsidRPr="00E11486">
        <w:t xml:space="preserve"> </w:t>
      </w:r>
      <w:r w:rsidR="002943DA" w:rsidRPr="00E11486">
        <w:t>Ханты-Мансийского автономного округа – Югры, утвержденного приказом Департамента экономического развития Ханты-Мансийского автономного округа – Югры</w:t>
      </w:r>
      <w:r w:rsidRPr="00E11486">
        <w:t xml:space="preserve"> </w:t>
      </w:r>
      <w:r w:rsidR="002943DA" w:rsidRPr="00E11486">
        <w:t>от 02.07.2020 № 127-нп</w:t>
      </w:r>
      <w:r w:rsidRPr="00E11486">
        <w:t xml:space="preserve"> в целях проведения анализа нормативных правовых актов на предмет выявления положений, содержащих возможные риски нарушения антимонопольного законодательства, </w:t>
      </w:r>
      <w:r w:rsidR="0034255E">
        <w:t xml:space="preserve">в Департамент экономического развития ХМАО - Югры </w:t>
      </w:r>
      <w:r>
        <w:t xml:space="preserve">были </w:t>
      </w:r>
      <w:r w:rsidRPr="00E11486">
        <w:t>направл</w:t>
      </w:r>
      <w:r>
        <w:t>ены</w:t>
      </w:r>
      <w:r w:rsidRPr="00E11486">
        <w:t xml:space="preserve"> копии  муниципальных нормативных правовых актов</w:t>
      </w:r>
      <w:r w:rsidR="0034255E">
        <w:t xml:space="preserve"> администрации района</w:t>
      </w:r>
      <w:r w:rsidRPr="00E11486">
        <w:t>, принятых во исполнение переданных отдельных государственных полномочий Ханты-Мансийского автономного округа – Югры:</w:t>
      </w:r>
    </w:p>
    <w:p w:rsidR="00C00B9B" w:rsidRDefault="00C00B9B" w:rsidP="00C00B9B">
      <w:pPr>
        <w:spacing w:line="360" w:lineRule="auto"/>
        <w:ind w:left="-284" w:right="50" w:firstLine="568"/>
        <w:jc w:val="both"/>
      </w:pPr>
      <w:r>
        <w:t>- Постановление администрации района от 10.07.2019 № 1383 «Об утверждении формирования и содержания муниципального архива, включая хранение архивных фондов поселений района» (редакция от 03.02.2025);</w:t>
      </w:r>
    </w:p>
    <w:p w:rsidR="00C00B9B" w:rsidRDefault="00C00B9B" w:rsidP="00C00B9B">
      <w:pPr>
        <w:spacing w:line="360" w:lineRule="auto"/>
        <w:ind w:left="-284" w:right="50" w:firstLine="568"/>
        <w:jc w:val="both"/>
      </w:pPr>
      <w:r>
        <w:t>- Постановление администрации района от 29.12.2017 № 2855 «Об утверждении Порядка накопления твердых коммунальных отходов (в том числе их раздельного накопления) на территории района» (редакция от 21.12.2023);</w:t>
      </w:r>
    </w:p>
    <w:p w:rsidR="00C00B9B" w:rsidRDefault="00C00B9B" w:rsidP="00C00B9B">
      <w:pPr>
        <w:spacing w:line="360" w:lineRule="auto"/>
        <w:ind w:left="-284" w:right="50" w:firstLine="568"/>
        <w:jc w:val="both"/>
      </w:pPr>
      <w:r>
        <w:t xml:space="preserve">- Постановление администрации района от 28.11.2018 № 2707 «Положение о муниципальных комиссиях по делам несовершеннолетних и защите их прав при </w:t>
      </w:r>
      <w:r>
        <w:lastRenderedPageBreak/>
        <w:t>администрации района, при городском поселении Излучинск, при городском поселении Новоаганск» (редакция от 23.12.2024).</w:t>
      </w:r>
    </w:p>
    <w:p w:rsidR="0034255E" w:rsidRPr="00E11486" w:rsidRDefault="0034255E" w:rsidP="002731F6">
      <w:pPr>
        <w:spacing w:line="360" w:lineRule="auto"/>
        <w:ind w:left="-284" w:right="50" w:firstLine="568"/>
        <w:jc w:val="both"/>
      </w:pPr>
      <w:r>
        <w:t>По результатам проведенного анализа</w:t>
      </w:r>
      <w:r w:rsidR="003C5B8B">
        <w:t xml:space="preserve"> </w:t>
      </w:r>
      <w:r w:rsidR="0050031F">
        <w:t>муниципальных нормативных правовых акт</w:t>
      </w:r>
      <w:r w:rsidR="00F16B43">
        <w:t>ов</w:t>
      </w:r>
      <w:r w:rsidR="0050031F">
        <w:t xml:space="preserve"> администрации района </w:t>
      </w:r>
      <w:r w:rsidR="002731F6">
        <w:t xml:space="preserve">положения, содержащие </w:t>
      </w:r>
      <w:r w:rsidR="0050031F" w:rsidRPr="0050031F">
        <w:t>возможные риски нарушения антимонопольного законодательства</w:t>
      </w:r>
      <w:r w:rsidR="0050031F">
        <w:t xml:space="preserve"> не выявлены.</w:t>
      </w:r>
    </w:p>
    <w:p w:rsidR="008F54B3" w:rsidRDefault="008F54B3" w:rsidP="00064025">
      <w:pPr>
        <w:spacing w:line="360" w:lineRule="auto"/>
        <w:ind w:left="-284" w:right="50" w:firstLine="568"/>
        <w:jc w:val="both"/>
      </w:pPr>
    </w:p>
    <w:p w:rsidR="00FE17C0" w:rsidRPr="00AB2B90" w:rsidRDefault="004B1349" w:rsidP="00FE17C0">
      <w:pPr>
        <w:spacing w:line="360" w:lineRule="auto"/>
        <w:ind w:left="-284" w:right="50" w:firstLine="568"/>
        <w:jc w:val="both"/>
        <w:rPr>
          <w:b/>
        </w:rPr>
      </w:pPr>
      <w:r>
        <w:rPr>
          <w:b/>
        </w:rPr>
        <w:t>3</w:t>
      </w:r>
      <w:r w:rsidR="00AB2B90" w:rsidRPr="00AB2B90">
        <w:rPr>
          <w:b/>
        </w:rPr>
        <w:t xml:space="preserve">. </w:t>
      </w:r>
      <w:r w:rsidR="00D41E17" w:rsidRPr="00AB2B90">
        <w:rPr>
          <w:b/>
        </w:rPr>
        <w:t>О достижении показателей эффективности функционирования антимонопольного комплаенса</w:t>
      </w:r>
      <w:r w:rsidR="00BF640C">
        <w:rPr>
          <w:b/>
        </w:rPr>
        <w:t>.</w:t>
      </w:r>
    </w:p>
    <w:p w:rsidR="00D41E17" w:rsidRDefault="00D41E17" w:rsidP="00064025">
      <w:pPr>
        <w:spacing w:line="360" w:lineRule="auto"/>
        <w:ind w:left="-284" w:right="50" w:firstLine="568"/>
        <w:jc w:val="both"/>
      </w:pPr>
      <w:r>
        <w:t xml:space="preserve">1. </w:t>
      </w:r>
      <w:r w:rsidRPr="00D41E17">
        <w:rPr>
          <w:b/>
        </w:rPr>
        <w:t>Снижение</w:t>
      </w:r>
      <w:r>
        <w:t xml:space="preserve"> количества нарушений антимонопольного законодательства в администрации Нижневартовского района в отчетном году по сравнению с предыдущим годом – </w:t>
      </w:r>
      <w:r w:rsidR="00BB0395">
        <w:rPr>
          <w:b/>
        </w:rPr>
        <w:t>0</w:t>
      </w:r>
      <w:r>
        <w:rPr>
          <w:b/>
        </w:rPr>
        <w:t>;</w:t>
      </w:r>
    </w:p>
    <w:p w:rsidR="00D41E17" w:rsidRDefault="00D41E17" w:rsidP="00064025">
      <w:pPr>
        <w:spacing w:line="360" w:lineRule="auto"/>
        <w:ind w:left="-284" w:right="50" w:firstLine="568"/>
        <w:jc w:val="both"/>
      </w:pPr>
      <w:r>
        <w:t xml:space="preserve">2. </w:t>
      </w:r>
      <w:r w:rsidRPr="00D41E17">
        <w:rPr>
          <w:b/>
        </w:rPr>
        <w:t>Снижение</w:t>
      </w:r>
      <w:r>
        <w:t xml:space="preserve"> количества выданных администрации Нижневартовского района, должностным лицам администрации Нижневартовского района предупреждений антимонопольных органов в отчетном году по сравнению с предыдущим годом – </w:t>
      </w:r>
      <w:r w:rsidR="00BB0395">
        <w:rPr>
          <w:b/>
        </w:rPr>
        <w:t>0</w:t>
      </w:r>
      <w:r>
        <w:t>;</w:t>
      </w:r>
    </w:p>
    <w:p w:rsidR="00D41E17" w:rsidRDefault="00D41E17" w:rsidP="00BB0395">
      <w:pPr>
        <w:spacing w:line="360" w:lineRule="auto"/>
        <w:ind w:left="-284" w:right="50" w:firstLine="568"/>
        <w:jc w:val="both"/>
      </w:pPr>
      <w:r>
        <w:t xml:space="preserve">3. </w:t>
      </w:r>
      <w:r w:rsidRPr="00BB0395">
        <w:rPr>
          <w:b/>
        </w:rPr>
        <w:t>Снижение</w:t>
      </w:r>
      <w:r>
        <w:t xml:space="preserve"> количества возбужденных дел о нарушении администрацией Нижневартовского района, должностными лицам администрации Нижневартовского района антимонопольного законодательства в отчетном году по сравнению с предыдущим годом – </w:t>
      </w:r>
      <w:r w:rsidRPr="003C5B8B">
        <w:rPr>
          <w:b/>
        </w:rPr>
        <w:t>0</w:t>
      </w:r>
      <w:r>
        <w:t>;</w:t>
      </w:r>
    </w:p>
    <w:p w:rsidR="00D41E17" w:rsidRDefault="00D41E17" w:rsidP="00064025">
      <w:pPr>
        <w:spacing w:line="360" w:lineRule="auto"/>
        <w:ind w:left="-284" w:right="50" w:firstLine="568"/>
        <w:jc w:val="both"/>
      </w:pPr>
      <w:r>
        <w:t xml:space="preserve">4. </w:t>
      </w:r>
      <w:r w:rsidRPr="00D41E17">
        <w:rPr>
          <w:b/>
        </w:rPr>
        <w:t>Снижение</w:t>
      </w:r>
      <w:r>
        <w:t xml:space="preserve"> количества НПА, в которых выявлены положения, содержащие возможные риски нарушения антимонопольного законодательства – </w:t>
      </w:r>
      <w:r w:rsidR="00BB0395">
        <w:rPr>
          <w:b/>
        </w:rPr>
        <w:t>0</w:t>
      </w:r>
      <w:r w:rsidRPr="00D41E17">
        <w:rPr>
          <w:b/>
        </w:rPr>
        <w:t>.</w:t>
      </w:r>
    </w:p>
    <w:p w:rsidR="00064025" w:rsidRDefault="00BF7F8C" w:rsidP="00064025">
      <w:pPr>
        <w:spacing w:line="360" w:lineRule="auto"/>
        <w:ind w:left="-284" w:right="50" w:firstLine="568"/>
        <w:jc w:val="both"/>
      </w:pPr>
      <w:r w:rsidRPr="00BF7F8C">
        <w:t>Показател</w:t>
      </w:r>
      <w:r w:rsidR="00C423BB">
        <w:t>и</w:t>
      </w:r>
      <w:r w:rsidRPr="00BF7F8C">
        <w:t xml:space="preserve"> эффективности функционирования антимонопольного комплаенса достигнуты.</w:t>
      </w:r>
    </w:p>
    <w:p w:rsidR="00BF7F8C" w:rsidRPr="00BF7F8C" w:rsidRDefault="00BF7F8C" w:rsidP="00BF7F8C">
      <w:pPr>
        <w:spacing w:line="360" w:lineRule="auto"/>
        <w:ind w:firstLine="709"/>
        <w:jc w:val="both"/>
      </w:pPr>
      <w:r w:rsidRPr="00BF7F8C">
        <w:t xml:space="preserve">По результатам расчета показателей функционирования антимонопольного комплаенса в деятельности органов местного самоуправления муниципальных образований Ханты-Мансийского автономного округа – Югры </w:t>
      </w:r>
      <w:r>
        <w:t>за 202</w:t>
      </w:r>
      <w:r w:rsidR="00445851">
        <w:t>5</w:t>
      </w:r>
      <w:r>
        <w:t xml:space="preserve"> год </w:t>
      </w:r>
      <w:r w:rsidR="00054F86">
        <w:t>присвоен высокий уровень функционирования антимонопольного законодательства.</w:t>
      </w:r>
    </w:p>
    <w:p w:rsidR="008A367A" w:rsidRPr="002A6290" w:rsidRDefault="008A367A" w:rsidP="003A48B0">
      <w:pPr>
        <w:spacing w:line="360" w:lineRule="auto"/>
        <w:ind w:right="50"/>
        <w:jc w:val="both"/>
      </w:pPr>
    </w:p>
    <w:p w:rsidR="008A367A" w:rsidRPr="002A6290" w:rsidRDefault="008A367A" w:rsidP="003A48B0">
      <w:pPr>
        <w:spacing w:line="360" w:lineRule="auto"/>
        <w:ind w:left="-284" w:right="50" w:firstLine="709"/>
        <w:jc w:val="both"/>
      </w:pPr>
    </w:p>
    <w:sectPr w:rsidR="008A367A" w:rsidRPr="002A6290" w:rsidSect="007A0CD9">
      <w:pgSz w:w="11907" w:h="16839" w:code="9"/>
      <w:pgMar w:top="426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02A" w:rsidRDefault="0019002A" w:rsidP="009C7FFC">
      <w:r>
        <w:separator/>
      </w:r>
    </w:p>
  </w:endnote>
  <w:endnote w:type="continuationSeparator" w:id="0">
    <w:p w:rsidR="0019002A" w:rsidRDefault="0019002A" w:rsidP="009C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02A" w:rsidRDefault="0019002A" w:rsidP="009C7FFC">
      <w:r>
        <w:separator/>
      </w:r>
    </w:p>
  </w:footnote>
  <w:footnote w:type="continuationSeparator" w:id="0">
    <w:p w:rsidR="0019002A" w:rsidRDefault="0019002A" w:rsidP="009C7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3706E"/>
    <w:multiLevelType w:val="hybridMultilevel"/>
    <w:tmpl w:val="D7964BE4"/>
    <w:lvl w:ilvl="0" w:tplc="18BC35C2">
      <w:start w:val="9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150C2CCD"/>
    <w:multiLevelType w:val="hybridMultilevel"/>
    <w:tmpl w:val="9DF2D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2FB9"/>
    <w:multiLevelType w:val="hybridMultilevel"/>
    <w:tmpl w:val="ADF65036"/>
    <w:lvl w:ilvl="0" w:tplc="855A2F12">
      <w:start w:val="6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376E2FFD"/>
    <w:multiLevelType w:val="hybridMultilevel"/>
    <w:tmpl w:val="68481604"/>
    <w:lvl w:ilvl="0" w:tplc="28327C3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834C8"/>
    <w:multiLevelType w:val="hybridMultilevel"/>
    <w:tmpl w:val="7CFC2B78"/>
    <w:lvl w:ilvl="0" w:tplc="E834C8C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005C4"/>
    <w:multiLevelType w:val="hybridMultilevel"/>
    <w:tmpl w:val="9DCAB4E2"/>
    <w:lvl w:ilvl="0" w:tplc="73D09390">
      <w:start w:val="8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4AED18FC"/>
    <w:multiLevelType w:val="hybridMultilevel"/>
    <w:tmpl w:val="9DE035A4"/>
    <w:lvl w:ilvl="0" w:tplc="00F409A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1D5735"/>
    <w:multiLevelType w:val="hybridMultilevel"/>
    <w:tmpl w:val="0C8A5DBC"/>
    <w:lvl w:ilvl="0" w:tplc="EAD46A64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70"/>
    <w:rsid w:val="0000099F"/>
    <w:rsid w:val="00012EA0"/>
    <w:rsid w:val="000279E7"/>
    <w:rsid w:val="00036710"/>
    <w:rsid w:val="00054F86"/>
    <w:rsid w:val="00064025"/>
    <w:rsid w:val="000A295F"/>
    <w:rsid w:val="000B7871"/>
    <w:rsid w:val="001212A9"/>
    <w:rsid w:val="00130F39"/>
    <w:rsid w:val="001459B1"/>
    <w:rsid w:val="0014645B"/>
    <w:rsid w:val="00167E93"/>
    <w:rsid w:val="00180260"/>
    <w:rsid w:val="0019002A"/>
    <w:rsid w:val="001974DA"/>
    <w:rsid w:val="001A0EDF"/>
    <w:rsid w:val="001B4B92"/>
    <w:rsid w:val="001E72A5"/>
    <w:rsid w:val="00223B72"/>
    <w:rsid w:val="00234D4B"/>
    <w:rsid w:val="00237925"/>
    <w:rsid w:val="002731F6"/>
    <w:rsid w:val="0028490D"/>
    <w:rsid w:val="002943DA"/>
    <w:rsid w:val="002A6290"/>
    <w:rsid w:val="002A62AB"/>
    <w:rsid w:val="002B73E5"/>
    <w:rsid w:val="002B7AC4"/>
    <w:rsid w:val="002E32C6"/>
    <w:rsid w:val="003157A3"/>
    <w:rsid w:val="00323D75"/>
    <w:rsid w:val="00325B6B"/>
    <w:rsid w:val="0034255E"/>
    <w:rsid w:val="00356E79"/>
    <w:rsid w:val="003733C6"/>
    <w:rsid w:val="00381406"/>
    <w:rsid w:val="00383D5C"/>
    <w:rsid w:val="003A48B0"/>
    <w:rsid w:val="003B2DF3"/>
    <w:rsid w:val="003C5B8B"/>
    <w:rsid w:val="003C6787"/>
    <w:rsid w:val="004002EB"/>
    <w:rsid w:val="004045B2"/>
    <w:rsid w:val="0041163D"/>
    <w:rsid w:val="0041594A"/>
    <w:rsid w:val="004178C7"/>
    <w:rsid w:val="00420B09"/>
    <w:rsid w:val="00440356"/>
    <w:rsid w:val="00445851"/>
    <w:rsid w:val="00461B7C"/>
    <w:rsid w:val="00472F24"/>
    <w:rsid w:val="004A04B6"/>
    <w:rsid w:val="004B1349"/>
    <w:rsid w:val="004D64CF"/>
    <w:rsid w:val="0050031F"/>
    <w:rsid w:val="00521FA2"/>
    <w:rsid w:val="005274F4"/>
    <w:rsid w:val="00582875"/>
    <w:rsid w:val="005849C7"/>
    <w:rsid w:val="00584D35"/>
    <w:rsid w:val="005851BD"/>
    <w:rsid w:val="005A0064"/>
    <w:rsid w:val="005A7B0E"/>
    <w:rsid w:val="005E77CD"/>
    <w:rsid w:val="005F0C3C"/>
    <w:rsid w:val="00627D01"/>
    <w:rsid w:val="006332F8"/>
    <w:rsid w:val="00633B29"/>
    <w:rsid w:val="00633F10"/>
    <w:rsid w:val="006459BA"/>
    <w:rsid w:val="00650ED7"/>
    <w:rsid w:val="00655441"/>
    <w:rsid w:val="00690832"/>
    <w:rsid w:val="006A0FFC"/>
    <w:rsid w:val="006B53DD"/>
    <w:rsid w:val="006C0659"/>
    <w:rsid w:val="006C7681"/>
    <w:rsid w:val="006E232E"/>
    <w:rsid w:val="007018CA"/>
    <w:rsid w:val="00704660"/>
    <w:rsid w:val="0070702D"/>
    <w:rsid w:val="00707108"/>
    <w:rsid w:val="007249E8"/>
    <w:rsid w:val="00750F59"/>
    <w:rsid w:val="00794A0E"/>
    <w:rsid w:val="007A0CD9"/>
    <w:rsid w:val="007A2534"/>
    <w:rsid w:val="007A327C"/>
    <w:rsid w:val="007A3DA4"/>
    <w:rsid w:val="007A7248"/>
    <w:rsid w:val="007C6937"/>
    <w:rsid w:val="007D68EE"/>
    <w:rsid w:val="007E6AFB"/>
    <w:rsid w:val="00800B06"/>
    <w:rsid w:val="00837B75"/>
    <w:rsid w:val="00865C09"/>
    <w:rsid w:val="00890488"/>
    <w:rsid w:val="008A367A"/>
    <w:rsid w:val="008C06B5"/>
    <w:rsid w:val="008C68D4"/>
    <w:rsid w:val="008D2124"/>
    <w:rsid w:val="008D7153"/>
    <w:rsid w:val="008E7B4B"/>
    <w:rsid w:val="008F54B3"/>
    <w:rsid w:val="0090255B"/>
    <w:rsid w:val="00912370"/>
    <w:rsid w:val="00916548"/>
    <w:rsid w:val="009544AF"/>
    <w:rsid w:val="0097746A"/>
    <w:rsid w:val="00982037"/>
    <w:rsid w:val="00985A50"/>
    <w:rsid w:val="009C4ABE"/>
    <w:rsid w:val="009C7FFC"/>
    <w:rsid w:val="009E24C9"/>
    <w:rsid w:val="00A07886"/>
    <w:rsid w:val="00A12D2D"/>
    <w:rsid w:val="00A51877"/>
    <w:rsid w:val="00A56C1E"/>
    <w:rsid w:val="00A57A62"/>
    <w:rsid w:val="00A7202C"/>
    <w:rsid w:val="00A74892"/>
    <w:rsid w:val="00A755C7"/>
    <w:rsid w:val="00A76C31"/>
    <w:rsid w:val="00AB2B90"/>
    <w:rsid w:val="00AC76D8"/>
    <w:rsid w:val="00B0767C"/>
    <w:rsid w:val="00B12EC3"/>
    <w:rsid w:val="00B30C17"/>
    <w:rsid w:val="00B30F64"/>
    <w:rsid w:val="00B578F0"/>
    <w:rsid w:val="00BB0395"/>
    <w:rsid w:val="00BE291E"/>
    <w:rsid w:val="00BF640C"/>
    <w:rsid w:val="00BF7F8C"/>
    <w:rsid w:val="00C00B9B"/>
    <w:rsid w:val="00C1203C"/>
    <w:rsid w:val="00C23847"/>
    <w:rsid w:val="00C30B9E"/>
    <w:rsid w:val="00C34839"/>
    <w:rsid w:val="00C423BB"/>
    <w:rsid w:val="00C657DF"/>
    <w:rsid w:val="00C667BB"/>
    <w:rsid w:val="00C978A1"/>
    <w:rsid w:val="00CA54D9"/>
    <w:rsid w:val="00CE445C"/>
    <w:rsid w:val="00CF5476"/>
    <w:rsid w:val="00D02FF1"/>
    <w:rsid w:val="00D121BE"/>
    <w:rsid w:val="00D15B8D"/>
    <w:rsid w:val="00D35547"/>
    <w:rsid w:val="00D41E17"/>
    <w:rsid w:val="00D5070C"/>
    <w:rsid w:val="00D974D5"/>
    <w:rsid w:val="00DA1468"/>
    <w:rsid w:val="00DD337B"/>
    <w:rsid w:val="00DD3804"/>
    <w:rsid w:val="00DE1C88"/>
    <w:rsid w:val="00E04FC5"/>
    <w:rsid w:val="00E11486"/>
    <w:rsid w:val="00E131C4"/>
    <w:rsid w:val="00E1320A"/>
    <w:rsid w:val="00E422D8"/>
    <w:rsid w:val="00E44534"/>
    <w:rsid w:val="00E77186"/>
    <w:rsid w:val="00E86231"/>
    <w:rsid w:val="00E94816"/>
    <w:rsid w:val="00EA2548"/>
    <w:rsid w:val="00EF7454"/>
    <w:rsid w:val="00F028D0"/>
    <w:rsid w:val="00F16B43"/>
    <w:rsid w:val="00F2392E"/>
    <w:rsid w:val="00F52787"/>
    <w:rsid w:val="00FA6429"/>
    <w:rsid w:val="00FD15A8"/>
    <w:rsid w:val="00FD17F5"/>
    <w:rsid w:val="00FD3D10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0AB99-DC14-4E77-851B-7010855F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46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33C6"/>
    <w:pPr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774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FD3D1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FD3D1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D3D10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D3D10"/>
    <w:pPr>
      <w:ind w:left="720"/>
      <w:contextualSpacing/>
    </w:pPr>
  </w:style>
  <w:style w:type="paragraph" w:customStyle="1" w:styleId="ConsPlusTitle">
    <w:name w:val="ConsPlusTitle"/>
    <w:basedOn w:val="a"/>
    <w:rsid w:val="007A3DA4"/>
    <w:pPr>
      <w:autoSpaceDE w:val="0"/>
      <w:autoSpaceDN w:val="0"/>
    </w:pPr>
    <w:rPr>
      <w:rFonts w:ascii="Calibri" w:eastAsiaTheme="minorHAnsi" w:hAnsi="Calibri"/>
      <w:b/>
      <w:bCs/>
      <w:sz w:val="22"/>
      <w:szCs w:val="22"/>
    </w:rPr>
  </w:style>
  <w:style w:type="paragraph" w:styleId="2">
    <w:name w:val="Body Text 2"/>
    <w:basedOn w:val="a"/>
    <w:link w:val="20"/>
    <w:semiHidden/>
    <w:unhideWhenUsed/>
    <w:rsid w:val="007A3D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7A3D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7A3D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A3D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7A3DA4"/>
    <w:rPr>
      <w:rFonts w:eastAsia="Calibri"/>
      <w:sz w:val="24"/>
      <w:szCs w:val="24"/>
    </w:rPr>
  </w:style>
  <w:style w:type="paragraph" w:customStyle="1" w:styleId="msobodytext2mailrucssattributepostfix">
    <w:name w:val="msobodytext2_mailru_css_attribute_postfix"/>
    <w:basedOn w:val="a"/>
    <w:rsid w:val="007A3DA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81406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4002EB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4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4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733C6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D337B"/>
    <w:rPr>
      <w:b/>
      <w:bCs/>
    </w:rPr>
  </w:style>
  <w:style w:type="paragraph" w:styleId="aa">
    <w:name w:val="header"/>
    <w:basedOn w:val="a"/>
    <w:link w:val="ab"/>
    <w:uiPriority w:val="99"/>
    <w:unhideWhenUsed/>
    <w:rsid w:val="009C7F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7F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9C7F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7F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84D3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4D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77D31-02C3-4FA3-8CF1-CA3F183A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Яна Феликсовна</dc:creator>
  <cp:keywords/>
  <dc:description/>
  <cp:lastModifiedBy>Габова Эльвира Мансуровна</cp:lastModifiedBy>
  <cp:revision>3</cp:revision>
  <cp:lastPrinted>2026-05-22T12:37:00Z</cp:lastPrinted>
  <dcterms:created xsi:type="dcterms:W3CDTF">2026-05-25T10:02:00Z</dcterms:created>
  <dcterms:modified xsi:type="dcterms:W3CDTF">2026-05-26T11:11:00Z</dcterms:modified>
</cp:coreProperties>
</file>